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3D8876"/>
          <w:sz w:val="16"/>
        </w:rPr>
        <w:t>REGISTRO DE COMUNEROS</w:t>
      </w:r>
    </w:p>
    <w:p>
      <w:pPr>
        <w:spacing w:after="60"/>
        <w:jc w:val="center"/>
      </w:pPr>
      <w:r>
        <w:rPr>
          <w:rFonts w:ascii="Arial" w:hAnsi="Arial"/>
          <w:b/>
          <w:i w:val="0"/>
          <w:color w:val="10384D"/>
          <w:sz w:val="38"/>
        </w:rPr>
        <w:t>Ficha de actualización de datos del comunero</w:t>
      </w:r>
    </w:p>
    <w:p>
      <w:pPr>
        <w:spacing w:after="240"/>
        <w:jc w:val="center"/>
      </w:pPr>
      <w:r>
        <w:rPr>
          <w:rFonts w:ascii="Arial" w:hAnsi="Arial"/>
          <w:b w:val="0"/>
          <w:i w:val="0"/>
          <w:color w:val="5E727C"/>
          <w:sz w:val="19"/>
        </w:rPr>
        <w:t>Actualización administrativa de contacto, representación y antecedentes de respaldo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7" w:color="D9843B"/>
          <w:left w:val="single" w:sz="7" w:color="D9843B"/>
          <w:bottom w:val="single" w:sz="7" w:color="D9843B"/>
          <w:right w:val="single" w:sz="7" w:color="D9843B"/>
          <w:insideH w:val="single" w:sz="7" w:color="D9843B"/>
          <w:insideV w:val="single" w:sz="7" w:color="D9843B"/>
        </w:tblBorders>
      </w:tblPr>
      <w:tblGrid>
        <w:gridCol w:w="10312"/>
      </w:tblGrid>
      <w:tr>
        <w:tc>
          <w:tcPr>
            <w:tcW w:type="dxa" w:w="10312"/>
            <w:shd w:fill="FFF1E5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r>
              <w:rPr>
                <w:rFonts w:ascii="Arial" w:hAnsi="Arial"/>
                <w:b/>
                <w:i w:val="0"/>
                <w:color w:val="D9843B"/>
                <w:sz w:val="17"/>
              </w:rPr>
              <w:t xml:space="preserve">ADVERTENCIA  </w:t>
            </w:r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Esta ficha no transfiere ni reconoce por sí sola el dominio de un derecho de aprovechamiento. Si cambia el titular, utilice la solicitud de incorporación o cambio de titularidad y acompañe la inscripción vigente del Conservador.</w:t>
            </w:r>
          </w:p>
        </w:tc>
      </w:tr>
    </w:tbl>
    <w:p>
      <w:pPr>
        <w:spacing w:after="0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1.  IDENTIFICACIÓN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Comunidad de Aguas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N.º interno / Fecha recepción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[FOLIO]  ·  [FECHA]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Comunero / Registro N.º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[NOMBRE]  ·  [NÚMERO]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2.  DATOS ACTUALIZADOS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Tipo de titular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Persona natural  ☐ Persona jurídica  ☐ Comunidad hereditaria / copropiedad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Nombre / Razón social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 COMPLETO]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RUT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[RUT]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Domicilio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[CALLE, NÚMERO, SECTOR, COMUNA, REGIÓN]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Correo electrónico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[CORREO]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Teléfono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[TELÉFONO]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Medio preferente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Correo  ☐ Teléfono  ☐ Carta al domicilio  ☐ Otro: [ 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3.  REPRESENTACIÓN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Representante / Mandatario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[NOMBRE]  ·  RUT [ 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Calidad y personería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[REPRESENTANTE LEGAL / MANDATARIO / REPRESENTANTE COMÚN]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Documento y vigencia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[TIPO, NOTARÍA O EMISOR, FECHA, VIGENCIA]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Contacto del representante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[DOMICILIO / CORREO / TELÉFONO]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4.  DATOS DEL DERECHO (PARA COTEJO; NO ALTERA EL TÍTULO)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Fuente / Canal / Pozo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[IDENTIFICACIÓN]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Acciones en la comunidad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[NÚMERO]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Caudal / volumen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[SEGÚN TÍTULO, SI CONSTA]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Inscripción CBR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Fojas [ ]  N.º [ ]  Año [ ]  Registro de Propiedad de Aguas de [CBR]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Punto de captación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[COORDENADAS / UBICACIÓN SEGÚN TÍTULO, SI PROCEDE]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5.  CAMBIO SOLICITADO Y RESPALDOS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Campos que se modifican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[INDICAR DATO ANTERIOR Y DATO NUEVO]</w:t>
            </w:r>
          </w:p>
        </w:tc>
      </w:tr>
    </w:tbl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Copia de cédula de identidad o RUT de la persona jurídica.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Documento de personería o representación vigente, si corresponde.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Certificado de domicilio u otro respaldo de contacto, si la comunidad lo exige.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Copia de inscripción o certificado de dominio vigente, solo para cotejar datos del derecho.</w:t>
      </w:r>
    </w:p>
    <w:p>
      <w:pPr>
        <w:spacing w:after="60"/>
        <w:ind w:left="113"/>
      </w:pPr>
      <w:r>
        <w:rPr>
          <w:rFonts w:ascii="Arial" w:hAnsi="Arial"/>
          <w:b/>
          <w:i w:val="0"/>
          <w:color w:val="3D8876"/>
          <w:sz w:val="22"/>
        </w:rPr>
        <w:t xml:space="preserve">☐  </w:t>
      </w:r>
      <w:r>
        <w:rPr>
          <w:rFonts w:ascii="Arial" w:hAnsi="Arial"/>
          <w:b w:val="0"/>
          <w:i w:val="0"/>
          <w:color w:val="29404C"/>
          <w:sz w:val="18"/>
        </w:rPr>
        <w:t>Otro antecedente: [INDICAR].</w:t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6.  DECLARACIÓN Y FIRMA</w:t>
      </w:r>
    </w:p>
    <w:p>
      <w:r>
        <w:rPr>
          <w:rFonts w:ascii="Arial" w:hAnsi="Arial"/>
          <w:b w:val="0"/>
          <w:i w:val="0"/>
          <w:color w:val="29404C"/>
          <w:sz w:val="19"/>
        </w:rPr>
        <w:t>Declaro que los datos proporcionados son veraces y autorizo su uso para la administración, distribución, cobro, comunicaciones y cumplimiento normativo de la organización. Me obligo a informar cambios posteriores y entiendo que esta ficha no modifica la titularidad del derecho.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 w:val="0"/>
                <w:i w:val="0"/>
                <w:color w:val="5E727C"/>
                <w:sz w:val="18"/>
              </w:rPr>
              <w:br/>
              <w:br/>
              <w:t>____________________________</w:t>
            </w:r>
          </w:p>
        </w:tc>
      </w:tr>
      <w:tr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Firma del comunero / representante</w:t>
            </w:r>
          </w:p>
        </w:tc>
        <w:tc>
          <w:tcPr>
            <w:tcW w:type="dxa" w:w="51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0384D"/>
                <w:sz w:val="17"/>
              </w:rPr>
              <w:t>Recepción de Secretaría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7.  USO INTERNO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5E2E7"/>
          <w:left w:val="single" w:sz="6" w:color="D5E2E7"/>
          <w:bottom w:val="single" w:sz="6" w:color="D5E2E7"/>
          <w:right w:val="single" w:sz="6" w:color="D5E2E7"/>
          <w:insideH w:val="single" w:sz="6" w:color="D5E2E7"/>
          <w:insideV w:val="single" w:sz="6" w:color="D5E2E7"/>
        </w:tblBorders>
      </w:tblPr>
      <w:tblGrid>
        <w:gridCol w:w="3061"/>
        <w:gridCol w:w="6406"/>
      </w:tblGrid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Revisión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☐ Completa  ☐ Observada  ☐ Pendiente de antecedentes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Actualización realizada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Fecha [ ]  ·  Responsable [ ]  ·  Sistema / libro [ ]</w:t>
            </w:r>
          </w:p>
        </w:tc>
      </w:tr>
      <w:tr>
        <w:trPr>
          <w:cantSplit/>
        </w:trPr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F3F6F7"/>
          </w:tcPr>
          <w:p>
            <w:r>
              <w:rPr>
                <w:rFonts w:ascii="Arial" w:hAnsi="Arial"/>
                <w:b/>
                <w:i w:val="0"/>
                <w:color w:val="10384D"/>
                <w:sz w:val="17"/>
              </w:rPr>
              <w:t>Observaciones</w:t>
            </w:r>
          </w:p>
        </w:tc>
        <w:tc>
          <w:tcPr>
            <w:tcW w:type="dxa" w:w="5156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/>
                <w:b w:val="0"/>
                <w:i w:val="0"/>
                <w:color w:val="29404C"/>
                <w:sz w:val="18"/>
              </w:rPr>
              <w:t>[ ]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10384D"/>
          <w:sz w:val="20"/>
        </w:rPr>
        <w:t>BASE NORMATIVA Y FUENTES OFICIALES</w:t>
      </w:r>
    </w:p>
    <w:p>
      <w:pPr/>
      <w:r>
        <w:rPr>
          <w:rFonts w:ascii="Arial" w:hAnsi="Arial"/>
          <w:b/>
          <w:i w:val="0"/>
          <w:color w:val="3D8876"/>
          <w:sz w:val="18"/>
        </w:rPr>
        <w:t xml:space="preserve">• </w:t>
      </w:r>
      <w:hyperlink r:id="rId11">
        <w:r>
          <w:rPr>
            <w:color w:val="174B65"/>
            <w:u w:val="single"/>
          </w:rPr>
          <w:t>Código de Aguas: arts. 122 bis y 205</w:t>
        </w:r>
      </w:hyperlink>
    </w:p>
    <w:p>
      <w:pPr/>
      <w:r>
        <w:rPr>
          <w:rFonts w:ascii="Arial" w:hAnsi="Arial"/>
          <w:b/>
          <w:i w:val="0"/>
          <w:color w:val="3D8876"/>
          <w:sz w:val="18"/>
        </w:rPr>
        <w:t xml:space="preserve">• </w:t>
      </w:r>
      <w:hyperlink r:id="rId12">
        <w:r>
          <w:rPr>
            <w:color w:val="174B65"/>
            <w:u w:val="single"/>
          </w:rPr>
          <w:t>DGA: Registro de Comuneros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40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E727C"/>
        <w:sz w:val="15"/>
      </w:rPr>
      <w:t xml:space="preserve">Documento de apoyo · Complete los campos y verifique los estatutos vigentes  | 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520"/>
      <w:gridCol w:w="3402"/>
    </w:tblGrid>
    <w:tr>
      <w:tc>
        <w:tcPr>
          <w:tcW w:type="dxa" w:w="4961"/>
        </w:tcPr>
        <w:p>
          <w:r>
            <w:rPr>
              <w:rFonts w:ascii="Arial" w:hAnsi="Arial"/>
              <w:b/>
              <w:i w:val="0"/>
              <w:color w:val="174B65"/>
              <w:sz w:val="17"/>
            </w:rPr>
            <w:t>JVRE  |  SECCIÓN JURÍDICA</w:t>
          </w:r>
        </w:p>
      </w:tc>
      <w:tc>
        <w:tcPr>
          <w:tcW w:type="dxa" w:w="4961"/>
        </w:tcPr>
        <w:p>
          <w:pPr>
            <w:jc w:val="right"/>
          </w:pPr>
          <w:r>
            <w:rPr>
              <w:rFonts w:ascii="Arial" w:hAnsi="Arial"/>
              <w:b/>
              <w:i w:val="0"/>
              <w:color w:val="3D8876"/>
              <w:sz w:val="17"/>
            </w:rPr>
            <w:t>FICHA · EDITABLE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9404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cn.cl/leychile/navegar?idNorma=5605" TargetMode="External"/><Relationship Id="rId12" Type="http://schemas.openxmlformats.org/officeDocument/2006/relationships/hyperlink" Target="https://dga.mop.gob.cl/registro-de-comuner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